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D72" w:rsidRPr="0063696A" w:rsidRDefault="002E7D72" w:rsidP="0063696A">
      <w:pPr>
        <w:tabs>
          <w:tab w:val="left" w:pos="5712"/>
        </w:tabs>
        <w:spacing w:after="0"/>
        <w:jc w:val="right"/>
        <w:rPr>
          <w:rFonts w:cs="Times New Roman"/>
          <w:sz w:val="24"/>
          <w:szCs w:val="24"/>
        </w:rPr>
      </w:pPr>
      <w:r w:rsidRPr="0063696A">
        <w:rPr>
          <w:rFonts w:cs="Times New Roman"/>
          <w:sz w:val="24"/>
          <w:szCs w:val="24"/>
        </w:rPr>
        <w:t xml:space="preserve">Приложение №1 </w:t>
      </w:r>
    </w:p>
    <w:p w:rsidR="002E7D72" w:rsidRPr="0063696A" w:rsidRDefault="002E7D72" w:rsidP="002E7D72">
      <w:pPr>
        <w:tabs>
          <w:tab w:val="left" w:pos="5712"/>
        </w:tabs>
        <w:spacing w:after="0"/>
        <w:jc w:val="right"/>
        <w:rPr>
          <w:rFonts w:cs="Times New Roman"/>
          <w:sz w:val="24"/>
          <w:szCs w:val="24"/>
        </w:rPr>
      </w:pPr>
      <w:r w:rsidRPr="0063696A">
        <w:rPr>
          <w:rFonts w:cs="Times New Roman"/>
          <w:sz w:val="24"/>
          <w:szCs w:val="24"/>
        </w:rPr>
        <w:t xml:space="preserve">к решению </w:t>
      </w:r>
      <w:proofErr w:type="spellStart"/>
      <w:r w:rsidRPr="0063696A">
        <w:rPr>
          <w:rFonts w:cs="Times New Roman"/>
          <w:sz w:val="24"/>
          <w:szCs w:val="24"/>
        </w:rPr>
        <w:t>Чадыр-Лунгского</w:t>
      </w:r>
      <w:proofErr w:type="spellEnd"/>
      <w:r w:rsidRPr="0063696A">
        <w:rPr>
          <w:rFonts w:cs="Times New Roman"/>
          <w:sz w:val="24"/>
          <w:szCs w:val="24"/>
        </w:rPr>
        <w:t xml:space="preserve"> муниципального Совета</w:t>
      </w:r>
    </w:p>
    <w:p w:rsidR="002E7D72" w:rsidRPr="0063696A" w:rsidRDefault="002E7D72" w:rsidP="002E7D72">
      <w:pPr>
        <w:tabs>
          <w:tab w:val="left" w:pos="5712"/>
        </w:tabs>
        <w:spacing w:after="0"/>
        <w:jc w:val="right"/>
        <w:rPr>
          <w:rFonts w:cs="Times New Roman"/>
          <w:sz w:val="24"/>
          <w:szCs w:val="24"/>
        </w:rPr>
      </w:pPr>
      <w:r w:rsidRPr="0063696A">
        <w:rPr>
          <w:rFonts w:cs="Times New Roman"/>
          <w:sz w:val="24"/>
          <w:szCs w:val="24"/>
        </w:rPr>
        <w:t>№</w:t>
      </w:r>
      <w:r w:rsidRPr="0063696A">
        <w:rPr>
          <w:rFonts w:cs="Times New Roman"/>
          <w:sz w:val="24"/>
          <w:szCs w:val="24"/>
        </w:rPr>
        <w:t>_____</w:t>
      </w:r>
      <w:r w:rsidRPr="0063696A">
        <w:rPr>
          <w:rFonts w:cs="Times New Roman"/>
          <w:b/>
          <w:sz w:val="24"/>
          <w:szCs w:val="24"/>
        </w:rPr>
        <w:t xml:space="preserve"> </w:t>
      </w:r>
      <w:r w:rsidRPr="0063696A">
        <w:rPr>
          <w:rFonts w:cs="Times New Roman"/>
          <w:sz w:val="24"/>
          <w:szCs w:val="24"/>
        </w:rPr>
        <w:t xml:space="preserve">от </w:t>
      </w:r>
      <w:r w:rsidRPr="0063696A">
        <w:rPr>
          <w:rFonts w:cs="Times New Roman"/>
          <w:sz w:val="24"/>
          <w:szCs w:val="24"/>
        </w:rPr>
        <w:t>______________</w:t>
      </w:r>
      <w:r w:rsidRPr="0063696A">
        <w:rPr>
          <w:rFonts w:cs="Times New Roman"/>
          <w:sz w:val="24"/>
          <w:szCs w:val="24"/>
        </w:rPr>
        <w:t>202</w:t>
      </w:r>
      <w:r w:rsidRPr="0063696A">
        <w:rPr>
          <w:rFonts w:cs="Times New Roman"/>
          <w:sz w:val="24"/>
          <w:szCs w:val="24"/>
        </w:rPr>
        <w:t>2</w:t>
      </w:r>
      <w:r w:rsidRPr="0063696A">
        <w:rPr>
          <w:rFonts w:cs="Times New Roman"/>
          <w:sz w:val="24"/>
          <w:szCs w:val="24"/>
        </w:rPr>
        <w:t>г.</w:t>
      </w:r>
    </w:p>
    <w:p w:rsidR="002E7D72" w:rsidRPr="0063696A" w:rsidRDefault="002E7D72" w:rsidP="006B79DD">
      <w:pPr>
        <w:spacing w:after="165"/>
        <w:jc w:val="center"/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2E7D72" w:rsidRPr="0063696A" w:rsidRDefault="006B79DD" w:rsidP="002E7D72">
      <w:pPr>
        <w:spacing w:after="0"/>
        <w:jc w:val="center"/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ПОЛОЖЕНИЕ</w:t>
      </w: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br/>
        <w:t>о регистрации и учете гужевых транспортных средств</w:t>
      </w:r>
    </w:p>
    <w:p w:rsidR="002E7D72" w:rsidRPr="0063696A" w:rsidRDefault="002E7D72" w:rsidP="002E7D72">
      <w:pPr>
        <w:spacing w:after="0"/>
        <w:jc w:val="center"/>
        <w:rPr>
          <w:rFonts w:eastAsia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на территории </w:t>
      </w:r>
      <w:proofErr w:type="gramStart"/>
      <w:r w:rsidRPr="0063696A">
        <w:rPr>
          <w:rFonts w:eastAsia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мун.Чадыр</w:t>
      </w:r>
      <w:proofErr w:type="gramEnd"/>
      <w:r w:rsidRPr="0063696A">
        <w:rPr>
          <w:rFonts w:eastAsia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-Лунга</w:t>
      </w:r>
      <w:bookmarkStart w:id="0" w:name="_GoBack"/>
      <w:bookmarkEnd w:id="0"/>
    </w:p>
    <w:p w:rsidR="006B79DD" w:rsidRPr="0063696A" w:rsidRDefault="006B79DD" w:rsidP="002E7D72">
      <w:pPr>
        <w:spacing w:after="0"/>
        <w:jc w:val="center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br/>
      </w: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1. Общие положения</w:t>
      </w:r>
    </w:p>
    <w:p w:rsidR="006B79DD" w:rsidRPr="0063696A" w:rsidRDefault="002E7D72" w:rsidP="006B79DD">
      <w:pPr>
        <w:spacing w:after="165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            1. П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оложение о регистрации и учете гужевых транспортных средств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на территории мун.Чадыр-Лунга 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(в дальнейшем –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положение) устанавливает: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а) процедуру регистрации и учета гужевых транспортных средств, принадлежащих физическим или юридическим лицам, проживающим или расположенным в радиусе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мун.Чадыр-Лунга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, а также и проверку соответствия этих транспортных средств правилам безопасности и их допуска к дорожному движению;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b) перечень документов, необходимых для регистрации гужевых транспортных средств;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c) способы ведения регистра учета гужевых транспортных средств.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2. В настоящем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оложении используемые понятия и термины имеют следующее значение: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 </w:t>
      </w:r>
      <w:r w:rsidR="006B79DD" w:rsidRPr="0063696A">
        <w:rPr>
          <w:rFonts w:eastAsia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гужевое транспортное средство 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(в дальнейшем – транспортное средство) – повозки, брички, сани, приводимые в движение (лошадьми, ослами, волами и др.), которые используются физическими или юридическими лицами в сельскохозяйственной и хозяйственно-бытовой деятельности;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 </w:t>
      </w:r>
      <w:r w:rsidR="006B79DD" w:rsidRPr="0063696A">
        <w:rPr>
          <w:rFonts w:eastAsia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регистр 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– обобщенная документальная информация, содержащая ручную и/или автоматизированную информационную систему местных публичных</w:t>
      </w:r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органов власти 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мун.Чадыр-Лунга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с целью ведения учета данных гужевых транспортных средств, их владельцев и животных, участвующих в движении;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 </w:t>
      </w:r>
      <w:r w:rsidR="006B79DD" w:rsidRPr="0063696A">
        <w:rPr>
          <w:rFonts w:eastAsia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свидетельство о регистрации транспортного средства 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– официальный документ, подтверждающий регистрацию транспортного средства и позволяющий владельцу или узуфрукту его эксплуатацию;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 </w:t>
      </w:r>
      <w:r w:rsidR="006B79DD" w:rsidRPr="0063696A">
        <w:rPr>
          <w:rFonts w:eastAsia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регистрация 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техническая процедура записи данных о гужевых транспортных средствах, существующих в </w:t>
      </w:r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мун.Чадыр-Лунга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, осуществляемая по просьбе заинтересованного лица;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 </w:t>
      </w:r>
      <w:r w:rsidR="006B79DD" w:rsidRPr="0063696A">
        <w:rPr>
          <w:rFonts w:eastAsia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номер регистрации –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номер, присвоенный гужевому транспортному средству для идентификации его при движении, оформленный печатными буквами латинского алфавита и арабскими цифрами белого цвета, согласно приложению № 1 к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="006B79DD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оложению.</w:t>
      </w:r>
    </w:p>
    <w:p w:rsidR="006B79DD" w:rsidRPr="0063696A" w:rsidRDefault="006B79DD" w:rsidP="006B79DD">
      <w:pPr>
        <w:spacing w:after="165"/>
        <w:jc w:val="center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II. Регистрация транспортных средств</w:t>
      </w:r>
    </w:p>
    <w:p w:rsidR="006B79DD" w:rsidRPr="0063696A" w:rsidRDefault="006B79DD" w:rsidP="006B79DD">
      <w:pPr>
        <w:spacing w:after="165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            3. Владельцы транспортного средства обязаны зарегистрировать/перерегистрировать их до ввода в эксплуатацию, в соответствии с процедурой, установленной настоящим Положением, в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Примэрии мун.Чадыр-Лунга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4. Регистрация/перерегистрация транспортных средств осуществляется за плату, размер которой определяется </w:t>
      </w:r>
      <w:proofErr w:type="spellStart"/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Чадыр-Лунгским</w:t>
      </w:r>
      <w:proofErr w:type="spellEnd"/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муниципальным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советом.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5. Заявка на регистрацию транспортного средства должна быть представлена заявителем или его уполномоченным лицом, согласно образцу заявления, изложенного в приложении № 2 к настоящему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оложению,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в </w:t>
      </w:r>
      <w:proofErr w:type="spellStart"/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Примэри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ю</w:t>
      </w:r>
      <w:proofErr w:type="spellEnd"/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мун.Чадыр-Лунга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6. К заявлению прилагаются следующие документы: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а) удостоверение личности;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b) удостоверение личности уполномоченного лица и, при необходимости, доверенность;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с) декларация о личной ответственности относительно порядка владения соответствующим транспортным средством, согласно образцу из приложения № 3 к настоящему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оложению;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lastRenderedPageBreak/>
        <w:t>            d) свидетельство о регистрации транспортного средства в случае перерегистрации;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е) удостоверение (расписка), подтверждающее право передачи транспортного средства в пользование;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g) квитанция об уплате налогов, предусмотренных при регистрации или перерегистрации.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7. Перерегистрация транспортного средства в связи с его отчуждением осуществляется на основании письменного заявления покупателя, согласно процедуре, изложенной в настоящем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оложении.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8. Документы, являющиеся основанием для регистрации, перерегистрации и снятия с учета транспортных средств, хранятся в течение трех лет.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9. </w:t>
      </w:r>
      <w:proofErr w:type="spellStart"/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римар</w:t>
      </w:r>
      <w:proofErr w:type="spellEnd"/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своим распоряжением назначает ответственное лицо</w:t>
      </w:r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4675B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(секретарь </w:t>
      </w:r>
      <w:proofErr w:type="spellStart"/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Чадыр-Лунгского</w:t>
      </w:r>
      <w:proofErr w:type="spellEnd"/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муниципального</w:t>
      </w:r>
      <w:r w:rsidR="0014675B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совета) 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и</w:t>
      </w:r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регистратора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для осуществления регистрации транспортных средств, в обязанности которого входят изучение и проверка документов, предусмотренных в пункте 5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оложения.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Соблюдение этих требований станет основанием для регистрации транспортных средств и выдачи соответствующего свидетельства собственнику. В случае несоблюдения этих условий регистрация будет возможна только после устранения обнаруженных недостатков.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10. При регистрации регистратор записывает транспортное средство в одной строке с единым регистрационным номером, состоящим из 2 букв, которые указывают код административно-территориальной единицы второго уровня, последующие 2 буквы обозначают аббревиатуру местности и порядковый номер начиная с 001.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11. Регистрационный номер должен наноситься краской белого цвета сзади транспортного средства вдоль его оси симметрии с использованием шаблона.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Если кузов не имеет креплений на задней панели, необходимо установить фиксированную панель такого размера, который позволит прикрепить регистрационный номер.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12. Для каждого зарегистрированного транспортного средства выдается регистрационное свидетельство, согласно приложению № 4 к настоящему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оложению, и присваивается регистрационный номер.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13. При утере регистрационных свидетельств выда</w:t>
      </w:r>
      <w:r w:rsidR="00E27BC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ются его дубликаты.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Выдача дубликатов производится только после проверки транспортных средств за плату.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14. Сертификаты и дубликаты изготавливаются по заявке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Примэрии мун.Чадыр-Лунга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для экономических агентов.</w:t>
      </w:r>
    </w:p>
    <w:p w:rsidR="006B79DD" w:rsidRPr="0063696A" w:rsidRDefault="006B79DD" w:rsidP="006B79DD">
      <w:pPr>
        <w:spacing w:after="165"/>
        <w:jc w:val="center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III. Учет транспортного средства</w:t>
      </w:r>
    </w:p>
    <w:p w:rsidR="006B79DD" w:rsidRPr="0063696A" w:rsidRDefault="006B79DD" w:rsidP="006B79DD">
      <w:pPr>
        <w:spacing w:after="165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            15. Учет зарегистрированных транспортных средств или исключение из регистра осуществляется ответственным лицом с внесением данных в специальный регистр в соответствии с приложением № 5 к настоящему </w:t>
      </w:r>
      <w:r w:rsidR="002E7D72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оложению.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16. Регистр ведется вручную и/или в электронном виде на государственном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14675B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или на русском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языке 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по необходимости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17. Записи в регистр производятся сразу на основании данных документов, представленных для регистрации, чтобы исключить возможность вычеркивания, стирания, уничтожения механическим, химическим и другими способами, а листы должны быть пронумерованы, прошнурованы и опечатаны.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18. Исправления, изменения и дополнения, которые могут возникнуть во время внесения записей в регистр, в результате отчуждения, уничтожения, износа, ликвидации, потери, исключения зарегистрированного объекта, вносятся в основной регистр в соответствующую графу.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19. Регистратор обязан: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а) не допускать уничтожения данных из регистра;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b) представлять необходимую информацию о данных регистра по запросу 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публичных органов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и заинтересованных лиц в порядке, установленном действующим законодательством.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20. Выписка из регистра представляется и подтверждается подписью 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ответственного </w:t>
      </w:r>
      <w:r w:rsidR="0014675B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lastRenderedPageBreak/>
        <w:t>лица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 печатью 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Примэрии мун.Чадыр-Лунга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и выдается бесплатно.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21. Ведение учета вручную и/или в электронном виде осуществляется в порядке и на условиях, предусмотренных Законом № 71-XVI от 22 марта 2007 года о регистрах.</w:t>
      </w:r>
    </w:p>
    <w:p w:rsidR="006B79DD" w:rsidRPr="0063696A" w:rsidRDefault="006B79DD" w:rsidP="006B79DD">
      <w:pPr>
        <w:spacing w:after="165"/>
        <w:jc w:val="center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IV. Снятие с учета транспортного средства</w:t>
      </w:r>
    </w:p>
    <w:p w:rsidR="006B79DD" w:rsidRPr="0063696A" w:rsidRDefault="006B79DD" w:rsidP="006B79DD">
      <w:pPr>
        <w:spacing w:after="165"/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            22. Снятие с учета транспортных средств осуществляется бесплатно 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Примэрией</w:t>
      </w:r>
      <w:proofErr w:type="spellEnd"/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мун.Чадыр-Лунга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на основании обычного заявления его владельца или уполномоченного представителя.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23. Владелец зарегистрированного транспортного средства обязан потребовать снятия с учета по следующим причинам: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а) при передаче транспортного средства в собственность другому лицу;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 xml:space="preserve">            b) при перемене места жительства или месторасположения в радиусе компетенции другого 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населённого пункта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с) при окончательном выбытии из Республики Молдова;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d) если транспортное средство стало непригодным с технической точки зрения для движения на дорогах общего пользования.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24. В случае снятия с учета транспортного средства при переходе из одной обслуживающей местности в другой орган местного пу</w:t>
      </w:r>
      <w:r w:rsidR="00F660E0"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бличного управления (населённый пункт) 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t>владелец возвращает регистрационное свидетельство с соответствующей пометкой.</w:t>
      </w:r>
      <w:r w:rsidRPr="0063696A">
        <w:rPr>
          <w:rFonts w:eastAsia="Times New Roman" w:cs="Times New Roman"/>
          <w:color w:val="333333"/>
          <w:sz w:val="24"/>
          <w:szCs w:val="24"/>
          <w:shd w:val="clear" w:color="auto" w:fill="FFFFFF"/>
          <w:lang w:eastAsia="ru-RU"/>
        </w:rPr>
        <w:br/>
        <w:t>            25. При снятии с учета транспортного средства в карточке учета делается соответствующая запись.</w:t>
      </w:r>
    </w:p>
    <w:p w:rsidR="006B79DD" w:rsidRDefault="006B79DD" w:rsidP="006B79DD">
      <w:pPr>
        <w:spacing w:after="165"/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F660E0" w:rsidRDefault="00F660E0" w:rsidP="006B79DD">
      <w:pPr>
        <w:spacing w:after="165"/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  <w:lang w:eastAsia="ru-RU"/>
        </w:rPr>
      </w:pPr>
    </w:p>
    <w:sectPr w:rsidR="00F660E0" w:rsidSect="0063696A">
      <w:pgSz w:w="11906" w:h="16838" w:code="9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DD"/>
    <w:rsid w:val="0014675B"/>
    <w:rsid w:val="00270FA0"/>
    <w:rsid w:val="002E7D72"/>
    <w:rsid w:val="0063696A"/>
    <w:rsid w:val="006B79DD"/>
    <w:rsid w:val="006C0B77"/>
    <w:rsid w:val="008242FF"/>
    <w:rsid w:val="00870751"/>
    <w:rsid w:val="00922C48"/>
    <w:rsid w:val="009868DA"/>
    <w:rsid w:val="00B915B7"/>
    <w:rsid w:val="00E16DF7"/>
    <w:rsid w:val="00E27BCB"/>
    <w:rsid w:val="00EA59DF"/>
    <w:rsid w:val="00EE4070"/>
    <w:rsid w:val="00F12C76"/>
    <w:rsid w:val="00F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EEEF"/>
  <w15:chartTrackingRefBased/>
  <w15:docId w15:val="{01E0DCBF-2B3B-4395-9026-67361EBD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4">
    <w:name w:val="heading 4"/>
    <w:basedOn w:val="a"/>
    <w:link w:val="40"/>
    <w:uiPriority w:val="9"/>
    <w:qFormat/>
    <w:rsid w:val="006B79DD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79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B79DD"/>
    <w:rPr>
      <w:b/>
      <w:bCs/>
    </w:rPr>
  </w:style>
  <w:style w:type="paragraph" w:styleId="a4">
    <w:name w:val="Normal (Web)"/>
    <w:basedOn w:val="a"/>
    <w:uiPriority w:val="99"/>
    <w:semiHidden/>
    <w:unhideWhenUsed/>
    <w:rsid w:val="006B79D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B79DD"/>
    <w:rPr>
      <w:i/>
      <w:iCs/>
    </w:rPr>
  </w:style>
  <w:style w:type="character" w:styleId="a6">
    <w:name w:val="Hyperlink"/>
    <w:basedOn w:val="a0"/>
    <w:uiPriority w:val="99"/>
    <w:semiHidden/>
    <w:unhideWhenUsed/>
    <w:rsid w:val="006B7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7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2021-12-06T08:42:00Z</dcterms:created>
  <dcterms:modified xsi:type="dcterms:W3CDTF">2022-07-20T12:03:00Z</dcterms:modified>
</cp:coreProperties>
</file>